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95.0" w:type="dxa"/>
        <w:jc w:val="left"/>
        <w:tblInd w:w="179.00000000000009"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A0"/>
      </w:tblPr>
      <w:tblGrid>
        <w:gridCol w:w="3090"/>
        <w:gridCol w:w="3705"/>
        <w:gridCol w:w="3900"/>
        <w:tblGridChange w:id="0">
          <w:tblGrid>
            <w:gridCol w:w="3090"/>
            <w:gridCol w:w="3705"/>
            <w:gridCol w:w="3900"/>
          </w:tblGrid>
        </w:tblGridChange>
      </w:tblGrid>
      <w:tr>
        <w:trPr>
          <w:trHeight w:val="340" w:hRule="atLeast"/>
        </w:trPr>
        <w:tc>
          <w:tcPr>
            <w:gridSpan w:val="3"/>
            <w:tcBorders>
              <w:left w:color="000000" w:space="0" w:sz="8" w:val="single"/>
              <w:right w:color="000000" w:space="0" w:sz="8" w:val="single"/>
            </w:tcBorders>
            <w:vAlign w:val="center"/>
          </w:tcPr>
          <w:p w:rsidR="00000000" w:rsidDel="00000000" w:rsidP="00000000" w:rsidRDefault="00000000" w:rsidRPr="00000000" w14:paraId="00000001">
            <w:pPr>
              <w:spacing w:line="360" w:lineRule="auto"/>
              <w:contextualSpacing w:val="0"/>
              <w:jc w:val="center"/>
              <w:rPr>
                <w:rFonts w:ascii="Times New Roman" w:cs="Times New Roman" w:eastAsia="Times New Roman" w:hAnsi="Times New Roman"/>
                <w:b w:val="0"/>
                <w:color w:val="ff6600"/>
                <w:sz w:val="24"/>
                <w:szCs w:val="24"/>
              </w:rPr>
            </w:pPr>
            <w:bookmarkStart w:colFirst="0" w:colLast="0" w:name="_gjdgxs" w:id="0"/>
            <w:bookmarkEnd w:id="0"/>
            <w:r w:rsidDel="00000000" w:rsidR="00000000" w:rsidRPr="00000000">
              <w:rPr>
                <w:rFonts w:ascii="Times New Roman" w:cs="Times New Roman" w:eastAsia="Times New Roman" w:hAnsi="Times New Roman"/>
                <w:color w:val="00b050"/>
                <w:sz w:val="24"/>
                <w:szCs w:val="24"/>
                <w:rtl w:val="0"/>
              </w:rPr>
              <w:t xml:space="preserve">BẢNG A1 - ROBOT ĐÁ BÓNG</w:t>
            </w:r>
            <w:r w:rsidDel="00000000" w:rsidR="00000000" w:rsidRPr="00000000">
              <w:rPr>
                <w:rtl w:val="0"/>
              </w:rPr>
            </w:r>
          </w:p>
        </w:tc>
      </w:tr>
      <w:tr>
        <w:trPr>
          <w:trHeight w:val="340" w:hRule="atLeast"/>
        </w:trPr>
        <w:tc>
          <w:tcPr>
            <w:tcBorders>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4">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 tuổi</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5">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tiểu học, 6-10 tuổi</w:t>
            </w:r>
          </w:p>
        </w:tc>
        <w:tc>
          <w:tcPr>
            <w:vMerge w:val="restart"/>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6">
            <w:pPr>
              <w:spacing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225085" cy="1671638"/>
                  <wp:effectExtent b="0" l="0" r="0" t="0"/>
                  <wp:docPr descr="F:\IYRC Malaysia 2017\IYRC Map 2017\IYRC 2017 Soccer map.jpg" id="1" name="image4.jpg"/>
                  <a:graphic>
                    <a:graphicData uri="http://schemas.openxmlformats.org/drawingml/2006/picture">
                      <pic:pic>
                        <pic:nvPicPr>
                          <pic:cNvPr descr="F:\IYRC Malaysia 2017\IYRC Map 2017\IYRC 2017 Soccer map.jpg" id="0" name="image4.jpg"/>
                          <pic:cNvPicPr preferRelativeResize="0"/>
                        </pic:nvPicPr>
                        <pic:blipFill>
                          <a:blip r:embed="rId6"/>
                          <a:srcRect b="0" l="0" r="0" t="0"/>
                          <a:stretch>
                            <a:fillRect/>
                          </a:stretch>
                        </pic:blipFill>
                        <pic:spPr>
                          <a:xfrm>
                            <a:off x="0" y="0"/>
                            <a:ext cx="2225085" cy="1671638"/>
                          </a:xfrm>
                          <a:prstGeom prst="rect"/>
                          <a:ln/>
                        </pic:spPr>
                      </pic:pic>
                    </a:graphicData>
                  </a:graphic>
                </wp:inline>
              </w:drawing>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7">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Đội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thí sinh/đội</w:t>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0A">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Sản phẩm Robot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B">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Hunarobo / MRT 3 / MRT 5</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C">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0D">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Nhiệm vụ</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E">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điều khiển từ xa đá bóng </w:t>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0" w:val="nil"/>
            </w:tcBorders>
            <w:shd w:fill="d9d9d9" w:val="clear"/>
            <w:vAlign w:val="center"/>
          </w:tcPr>
          <w:p w:rsidR="00000000" w:rsidDel="00000000" w:rsidP="00000000" w:rsidRDefault="00000000" w:rsidRPr="00000000" w14:paraId="00000010">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Lắp ráp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1">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Lắp ráp robot trước</w:t>
            </w:r>
          </w:p>
        </w:tc>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2">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13">
            <w:pPr>
              <w:contextualSpacing w:val="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Thể thức thi đấu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4">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Đấu loại trực tiếp</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15">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6">
      <w:pPr>
        <w:spacing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Mục tiêu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Để phát triển khả năng làm việc theo nhóm và kiểm tra khả năng của học sinh để lắp ráp một con robot với độ ổn định cao và điều khiển để chơi trò chơi.</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Quy định 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ích thước robot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của robot không được vượt quá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25cm (Chiều cao) 25cm (Chiều ngang) 25cm (Chiều dài).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robot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phép mở rộng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kích thước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trận đấu được bắt đầu.</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Quy định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thiết kế robot</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chỉ được sử dụng các vật dụng từ những bộ sản phẩm như Hunarobo/MRT3/MRT5. Không giới hạn về số lượng mảnh ghép, thí sinh được phép sử dụng chéo những vật dụng từ các bộ sản phẩm nêu trên.</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Tuy nhiên, thí sinh chỉ được phép sử dụng TỐI ĐA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động cơ DC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và 1 mainboard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tham gia thi đấu. Không có giới hạn về những phần điện khác.</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hư hỏng sân thi đấu và các chướng ngại vật.</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không được gây ra bất kỳ nguy hiểm nào đến sân thi đấu cũng như những khu vực xung quanh.</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Thiết bị nhận RC (Receiver) của robot cần được bảo vệ để tránh bị nhiễu.</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thiết kế nhằm giữ chặt quả bóng. Trọng tài sẽ kiểm tra cơ cấu robot trước khi cuộc thi bắt đầu. Tr</w:t>
      </w:r>
      <w:r w:rsidDel="00000000" w:rsidR="00000000" w:rsidRPr="00000000">
        <w:rPr>
          <w:rFonts w:ascii="Times New Roman" w:cs="Times New Roman" w:eastAsia="Times New Roman" w:hAnsi="Times New Roman"/>
          <w:sz w:val="24"/>
          <w:szCs w:val="24"/>
          <w:rtl w:val="0"/>
        </w:rPr>
        <w:t xml:space="preserve">ọng tài có quyền quyết định không cho tham gia thi đấu nếu có cấu robot không phù hợp.</w:t>
      </w:r>
    </w:p>
    <w:p w:rsidR="00000000" w:rsidDel="00000000" w:rsidP="00000000" w:rsidRDefault="00000000" w:rsidRPr="00000000" w14:paraId="0000002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chỉ được phép sử dụng hộp pin đi kèm theo bộ sản phẩm (như hình dưới), có 2 loại 6V và 9V, thí sinh được sử dụng mọi loại pin phù hợp với hộp pin và tổng điện áp không được lớn hơn 9V DC (Điện áp một chiều). Nguồn VAC (Điện áp xoay chiều) hoàn toàn bị cấm vì lý do an toàn.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Thí sinh phải tự chuẩn bị 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24025" cy="17145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24025"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Luật thi đấu</w:t>
      </w:r>
    </w:p>
    <w:p w:rsidR="00000000" w:rsidDel="00000000" w:rsidP="00000000" w:rsidRDefault="00000000" w:rsidRPr="00000000" w14:paraId="0000002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Thời gian </w:t>
      </w:r>
      <w:r w:rsidDel="00000000" w:rsidR="00000000" w:rsidRPr="00000000">
        <w:rPr>
          <w:rFonts w:ascii="Times New Roman" w:cs="Times New Roman" w:eastAsia="Times New Roman" w:hAnsi="Times New Roman"/>
          <w:b w:val="1"/>
          <w:sz w:val="24"/>
          <w:szCs w:val="24"/>
          <w:rtl w:val="0"/>
        </w:rPr>
        <w:t xml:space="preserve">thi đấu</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trận đấu kéo dài 3 phút.</w:t>
      </w:r>
    </w:p>
    <w:p w:rsidR="00000000" w:rsidDel="00000000" w:rsidP="00000000" w:rsidRDefault="00000000" w:rsidRPr="00000000" w14:paraId="0000002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thức chế tạo v</w:t>
      </w:r>
      <w:r w:rsidDel="00000000" w:rsidR="00000000" w:rsidRPr="00000000">
        <w:rPr>
          <w:rFonts w:ascii="Times New Roman" w:cs="Times New Roman" w:eastAsia="Times New Roman" w:hAnsi="Times New Roman"/>
          <w:b w:val="1"/>
          <w:sz w:val="24"/>
          <w:szCs w:val="24"/>
          <w:rtl w:val="0"/>
        </w:rPr>
        <w:t xml:space="preserve">à lập trình robot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Robot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được lắp ráp sẵn. </w:t>
      </w:r>
    </w:p>
    <w:p w:rsidR="00000000" w:rsidDel="00000000" w:rsidP="00000000" w:rsidRDefault="00000000" w:rsidRPr="00000000" w14:paraId="0000002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Bắt đầu thi đấu</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còi là tín hiệu để bắt đầu trận đấu.</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 sinh </w:t>
      </w:r>
      <w:r w:rsidDel="00000000" w:rsidR="00000000" w:rsidRPr="00000000">
        <w:rPr>
          <w:rFonts w:ascii="Times New Roman" w:cs="Times New Roman" w:eastAsia="Times New Roman" w:hAnsi="Times New Roman"/>
          <w:sz w:val="24"/>
          <w:szCs w:val="24"/>
          <w:rtl w:val="0"/>
        </w:rPr>
        <w:t xml:space="preserve">điều khiển robot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giữ khoảng cách với sân thi đấu, không được đụng vào sân thi đấu. </w:t>
      </w:r>
    </w:p>
    <w:p w:rsidR="00000000" w:rsidDel="00000000" w:rsidP="00000000" w:rsidRDefault="00000000" w:rsidRPr="00000000" w14:paraId="0000002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hiệm vụ trong lúc thi đấu</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Tất cả các trận đấu sẽ được thực hiện theo thể thức “đấu loại trực tiếp”. Tất cả đội sẽ được BTC phân chia ngẫu nhiên theo cặp đối kháng.</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Mỗi đội bao gồm 3 thí sinh và mỗi thí sinh tự điều khiển robot của riêng mình để làm nhiệm vụ. Đội chơi sẽ lựa chọn 1 trong 2 phương án: 1 tiền đạo, 2 hậu vệ hoặc 2 tiền đạo và 1 hậu vệ. Không có thủ môn.</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Hậu vệ:</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Không được di chuyển qua phần sân của đối phương (tính từ giữa sân).</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Được phép di chuyển vào vùng cấm địa của mình để bảo vệ khung thành nhưng không được ở trong vùng cấm địa quá 10s.</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Tiền đạo:</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Được phép di chuyển giữa 2 phần sân.</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520" w:right="0" w:hanging="360"/>
        <w:contextualSpacing w:val="1"/>
        <w:jc w:val="both"/>
        <w:rPr>
          <w:b w:val="1"/>
          <w:sz w:val="24"/>
          <w:szCs w:val="24"/>
        </w:rPr>
      </w:pPr>
      <w:r w:rsidDel="00000000" w:rsidR="00000000" w:rsidRPr="00000000">
        <w:rPr>
          <w:rFonts w:ascii="Times New Roman" w:cs="Times New Roman" w:eastAsia="Times New Roman" w:hAnsi="Times New Roman"/>
          <w:sz w:val="24"/>
          <w:szCs w:val="24"/>
          <w:rtl w:val="0"/>
        </w:rPr>
        <w:t xml:space="preserve">Được phép di chuyển vào vùng cấm địa của đối phương để ghi bàn nhưng không được ở trong vùng cấm địa quá 10s.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robot của 2 đội </w:t>
      </w:r>
      <w:r w:rsidDel="00000000" w:rsidR="00000000" w:rsidRPr="00000000">
        <w:rPr>
          <w:rFonts w:ascii="Times New Roman" w:cs="Times New Roman" w:eastAsia="Times New Roman" w:hAnsi="Times New Roman"/>
          <w:sz w:val="24"/>
          <w:szCs w:val="24"/>
          <w:rtl w:val="0"/>
        </w:rPr>
        <w:t xml:space="preserve">không được di chuyển vào phía trong khung thành ở 2 đầu sân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(xem hình sân thi đấu, nếu như vô ý để robot đi vào trong, thì phải nhanh chóng điều khiển robot chạy ra nếu không sẽ tính phạm lỗi.</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suốt trận đấu, thí sinh kiểm soát robot của mình và giữ khoảng cách với sân thi đấu, và không chạm vào hoặc làm hỏng sân thi đấu.</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robot không được phép giữ bóng hơn 5 giây. Thí sinh bị phạt thẻ vàng nếu giữ bóng hơn 5 giây.</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robot bị lấy ra khỏi sân thi đấu, nó chỉ có thể quay lại thi đấu khi được sự chấp thuận của trọng tài.</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robot có thể thể triển khai bất kỳ chiến thuật hoặc thao tác nào, miễn là không vi phạm luật.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Robot phạm lỗi sẽ bị </w:t>
      </w: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thẻ vàng. Khi bị 2 thẻ vàng,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obot sẽ phải ra khỏi sân và chờ trong 1 phút trước khi nó có thể trở lại trận đấu.</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trận đấu hòa thì sẽ có thêm 1 phút bù giờ.</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 </w:t>
      </w:r>
      <w:r w:rsidDel="00000000" w:rsidR="00000000" w:rsidRPr="00000000">
        <w:rPr>
          <w:rFonts w:ascii="Times New Roman" w:cs="Times New Roman" w:eastAsia="Times New Roman" w:hAnsi="Times New Roman"/>
          <w:sz w:val="24"/>
          <w:szCs w:val="24"/>
          <w:rtl w:val="0"/>
        </w:rPr>
        <w:t xml:space="preserve">phạt đền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bóng sẽ được đặt vào một điểm nhất định (điểm trắng). Robot thực hiện sẽ bắt đầu di chuyển sau những điểm trắng để đá bóng và không đẩy bóng vượt quá vạch trắng.</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Tất cả các robot sẽ được đưa cho trọng tài trước khi trận đấu bắt đầu, không thể dùng chung cùng một robot với những thí sinh khác.</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mảnh ghép hoặc vật dụng của robot mà bị vỡ hoặc rơi ra ngoài thì thí sinh không thể gắn nó trở lại vào robot của mình trong suốt trận đấu.</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Bất kể lúc nào nghe trọng tài thổi còi thì thí sinh phải dừng robot lại.</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trận đấu, </w:t>
      </w:r>
      <w:r w:rsidDel="00000000" w:rsidR="00000000" w:rsidRPr="00000000">
        <w:rPr>
          <w:rFonts w:ascii="Times New Roman" w:cs="Times New Roman" w:eastAsia="Times New Roman" w:hAnsi="Times New Roman"/>
          <w:sz w:val="24"/>
          <w:szCs w:val="24"/>
          <w:rtl w:val="0"/>
        </w:rPr>
        <w:t xml:space="preserve">cả 2 robot cùng một đội không được vào phần sân đối phương cùng 1 lúc. Nếu điều đó xảy ra và có bàn thắng thì bàn thắng không được công nhận.</w:t>
      </w:r>
      <w:r w:rsidDel="00000000" w:rsidR="00000000" w:rsidRPr="00000000">
        <w:rPr>
          <w:rtl w:val="0"/>
        </w:rPr>
      </w:r>
    </w:p>
    <w:p w:rsidR="00000000" w:rsidDel="00000000" w:rsidP="00000000" w:rsidRDefault="00000000" w:rsidRPr="00000000" w14:paraId="0000004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Quyết định người </w:t>
      </w:r>
      <w:r w:rsidDel="00000000" w:rsidR="00000000" w:rsidRPr="00000000">
        <w:rPr>
          <w:rFonts w:ascii="Times New Roman" w:cs="Times New Roman" w:eastAsia="Times New Roman" w:hAnsi="Times New Roman"/>
          <w:b w:val="1"/>
          <w:sz w:val="24"/>
          <w:szCs w:val="24"/>
          <w:rtl w:val="0"/>
        </w:rPr>
        <w:t xml:space="preserve">chiến thắng</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vòng 3 phút, đội có nhiều bàn thắng hơn sẽ là người chiến thắng.</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Trận đấu chính thức không tính điểm và người chiến thắng của trò chơi sẽ tiến hành vòng tiếp theo.</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gian của hiệp phụ là 1 phút.</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trường hợp hòa khi hiệp phụ kết thúc, sẽ quyết định trận đấu bằng loạt đá </w:t>
      </w:r>
      <w:r w:rsidDel="00000000" w:rsidR="00000000" w:rsidRPr="00000000">
        <w:rPr>
          <w:rFonts w:ascii="Times New Roman" w:cs="Times New Roman" w:eastAsia="Times New Roman" w:hAnsi="Times New Roman"/>
          <w:sz w:val="24"/>
          <w:szCs w:val="24"/>
          <w:rtl w:val="0"/>
        </w:rPr>
        <w:t xml:space="preserve">phạt đền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mỗi đội được đá 3 lần. </w:t>
      </w:r>
      <w:r w:rsidDel="00000000" w:rsidR="00000000" w:rsidRPr="00000000">
        <w:rPr>
          <w:rFonts w:ascii="Times New Roman" w:cs="Times New Roman" w:eastAsia="Times New Roman" w:hAnsi="Times New Roman"/>
          <w:sz w:val="24"/>
          <w:szCs w:val="24"/>
          <w:rtl w:val="0"/>
        </w:rPr>
        <w:t xml:space="preserve">Đội nào nhiều bàn thắng hơn là đội chiến thắng.</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đá </w:t>
      </w:r>
      <w:r w:rsidDel="00000000" w:rsidR="00000000" w:rsidRPr="00000000">
        <w:rPr>
          <w:rFonts w:ascii="Times New Roman" w:cs="Times New Roman" w:eastAsia="Times New Roman" w:hAnsi="Times New Roman"/>
          <w:sz w:val="24"/>
          <w:szCs w:val="24"/>
          <w:rtl w:val="0"/>
        </w:rPr>
        <w:t xml:space="preserve">phạt đền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 trường hợp cả hai đội vẫn hòa nhau, sẽ tiến hành lượt sút tử thần. M</w:t>
      </w:r>
      <w:r w:rsidDel="00000000" w:rsidR="00000000" w:rsidRPr="00000000">
        <w:rPr>
          <w:rFonts w:ascii="Times New Roman" w:cs="Times New Roman" w:eastAsia="Times New Roman" w:hAnsi="Times New Roman"/>
          <w:sz w:val="24"/>
          <w:szCs w:val="24"/>
          <w:rtl w:val="0"/>
        </w:rPr>
        <w:t xml:space="preserve">ột 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ội đá không vào</w:t>
      </w:r>
      <w:r w:rsidDel="00000000" w:rsidR="00000000" w:rsidRPr="00000000">
        <w:rPr>
          <w:rFonts w:ascii="Times New Roman" w:cs="Times New Roman" w:eastAsia="Times New Roman" w:hAnsi="Times New Roman"/>
          <w:sz w:val="24"/>
          <w:szCs w:val="24"/>
          <w:rtl w:val="0"/>
        </w:rPr>
        <w:t xml:space="preserve"> trong khi đó đội kia ghi bàn thì đội ghi bàn là người chiến thắng. Nếu cả hai đội đá không vào, tiếp tục đá đến khi có kết quả thắng thua.</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Tước quyền thi đấu</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Đội thi đấu sẽ bị loại nếu như vi phạm những điều sau đây:</w:t>
      </w:r>
    </w:p>
    <w:p w:rsidR="00000000" w:rsidDel="00000000" w:rsidP="00000000" w:rsidRDefault="00000000" w:rsidRPr="00000000" w14:paraId="0000004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2160" w:right="0" w:hanging="72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ý chạm tay vào robot khi trận đấu đang diễn ra.</w:t>
      </w:r>
    </w:p>
    <w:p w:rsidR="00000000" w:rsidDel="00000000" w:rsidP="00000000" w:rsidRDefault="00000000" w:rsidRPr="00000000" w14:paraId="0000004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2160" w:right="0" w:hanging="72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thước của robot vượt quá so với qui định. </w:t>
      </w:r>
    </w:p>
    <w:p w:rsidR="00000000" w:rsidDel="00000000" w:rsidP="00000000" w:rsidRDefault="00000000" w:rsidRPr="00000000" w14:paraId="0000004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2160" w:right="0" w:hanging="720"/>
        <w:contextualSpacing w:val="1"/>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Mang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emote vào khu vực thi đấu (ban tổ chức sẽ phát remote)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Sân đấu</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972300" cy="4381500"/>
            <wp:effectExtent b="0" l="0" r="0" t="0"/>
            <wp:docPr id="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972300" cy="4381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tl w:val="0"/>
        </w:rPr>
      </w:r>
    </w:p>
    <w:sectPr>
      <w:headerReference r:id="rId9" w:type="default"/>
      <w:footerReference r:id="rId10" w:type="default"/>
      <w:pgSz w:h="15840" w:w="12240"/>
      <w:pgMar w:bottom="540" w:top="255" w:left="630" w:right="630" w:header="270" w:footer="2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0" w:right="0" w:firstLine="72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2"/>
      <w:numFmt w:val="bullet"/>
      <w:lvlText w:val="-"/>
      <w:lvlJc w:val="left"/>
      <w:pPr>
        <w:ind w:left="1800" w:hanging="360"/>
      </w:pPr>
      <w:rPr>
        <w:rFonts w:ascii="Times New Roman" w:cs="Times New Roman" w:eastAsia="Times New Roman" w:hAnsi="Times New Roman"/>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2"/>
      <w:numFmt w:val="bullet"/>
      <w:lvlText w:val="-"/>
      <w:lvlJc w:val="left"/>
      <w:pPr>
        <w:ind w:left="1800" w:hanging="360"/>
      </w:pPr>
      <w:rPr>
        <w:rFonts w:ascii="Times New Roman" w:cs="Times New Roman" w:eastAsia="Times New Roman" w:hAnsi="Times New Roman"/>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5">
    <w:lvl w:ilvl="0">
      <w:start w:val="4"/>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